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3CF2" w14:textId="77777777" w:rsidR="00827661" w:rsidRPr="000F64DC" w:rsidRDefault="00827661" w:rsidP="00827661">
      <w:pPr>
        <w:pStyle w:val="Pealkiri"/>
        <w:rPr>
          <w:b/>
          <w:bCs/>
          <w:lang w:val="et-EE"/>
        </w:rPr>
      </w:pPr>
      <w:bookmarkStart w:id="0" w:name="_Toc103694010"/>
      <w:r w:rsidRPr="000F64DC">
        <w:rPr>
          <w:b/>
          <w:bCs/>
          <w:lang w:val="et-EE"/>
        </w:rPr>
        <w:t>Surveseadmed</w:t>
      </w:r>
      <w:bookmarkEnd w:id="0"/>
    </w:p>
    <w:p w14:paraId="55583EBC" w14:textId="0D1ED0FC" w:rsidR="00827661" w:rsidRPr="000F64DC" w:rsidRDefault="00827661" w:rsidP="00827661">
      <w:pPr>
        <w:pStyle w:val="Pealkiri1"/>
        <w:rPr>
          <w:b/>
          <w:bCs/>
          <w:color w:val="auto"/>
          <w:lang w:val="et-EE"/>
        </w:rPr>
      </w:pPr>
      <w:bookmarkStart w:id="1" w:name="_Toc103694012"/>
      <w:r w:rsidRPr="000F64DC">
        <w:rPr>
          <w:b/>
          <w:bCs/>
          <w:color w:val="auto"/>
          <w:lang w:val="et-EE"/>
        </w:rPr>
        <w:t>Surveseadme vastavushindamine</w:t>
      </w:r>
      <w:bookmarkEnd w:id="1"/>
    </w:p>
    <w:p w14:paraId="356B8864" w14:textId="77777777" w:rsidR="00827661" w:rsidRDefault="00827661" w:rsidP="00827661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795C32DA" w14:textId="77777777" w:rsidR="00827661" w:rsidRDefault="00827661" w:rsidP="00827661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61E62">
        <w:rPr>
          <w:rFonts w:ascii="Times New Roman" w:hAnsi="Times New Roman" w:cs="Times New Roman"/>
          <w:sz w:val="24"/>
          <w:szCs w:val="24"/>
          <w:lang w:val="et-EE"/>
        </w:rPr>
        <w:t>Direktiivist/õigusaktist ja juhendist EA-2/17 tulenevalt esitatakse akrediteerimisulatus järgmiselt:</w:t>
      </w:r>
    </w:p>
    <w:p w14:paraId="042AA77B" w14:textId="77777777" w:rsidR="004574F1" w:rsidRDefault="004574F1" w:rsidP="004574F1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4AECC498" w14:textId="343F5244" w:rsidR="004574F1" w:rsidRDefault="004574F1" w:rsidP="004574F1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Märkus. Valida ainult vastavushindamismenetlus, mille osas taotlust esitate ja ebavajalik kustutada.</w:t>
      </w:r>
    </w:p>
    <w:p w14:paraId="6117BCD2" w14:textId="77777777" w:rsidR="00827661" w:rsidRPr="00261E62" w:rsidRDefault="00827661" w:rsidP="00827661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tbl>
      <w:tblPr>
        <w:tblStyle w:val="Kontuurtabel"/>
        <w:tblW w:w="10062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3541"/>
        <w:gridCol w:w="1420"/>
        <w:gridCol w:w="1420"/>
      </w:tblGrid>
      <w:tr w:rsidR="005E7DF1" w:rsidRPr="00261E62" w14:paraId="7DB5872A" w14:textId="0F8EF53D" w:rsidTr="005E7DF1">
        <w:tc>
          <w:tcPr>
            <w:tcW w:w="1980" w:type="dxa"/>
          </w:tcPr>
          <w:p w14:paraId="66B3A638" w14:textId="77777777" w:rsidR="005E7DF1" w:rsidRPr="00261E62" w:rsidRDefault="005E7DF1" w:rsidP="00F1456B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Inspekteerimise valdkond</w:t>
            </w:r>
          </w:p>
          <w:p w14:paraId="14FC9BB2" w14:textId="77777777" w:rsidR="005E7DF1" w:rsidRPr="00261E62" w:rsidRDefault="005E7DF1" w:rsidP="00F1456B">
            <w:pPr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i/>
                <w:sz w:val="24"/>
                <w:szCs w:val="24"/>
                <w:lang w:val="et-EE"/>
              </w:rPr>
              <w:t>Field of inspection</w:t>
            </w:r>
          </w:p>
        </w:tc>
        <w:tc>
          <w:tcPr>
            <w:tcW w:w="1701" w:type="dxa"/>
          </w:tcPr>
          <w:p w14:paraId="39EDBDFA" w14:textId="77777777" w:rsidR="005E7DF1" w:rsidRPr="00261E62" w:rsidRDefault="005E7DF1" w:rsidP="00F1456B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Direktiiv/</w:t>
            </w:r>
          </w:p>
          <w:p w14:paraId="709DF024" w14:textId="77777777" w:rsidR="005E7DF1" w:rsidRPr="00261E62" w:rsidRDefault="005E7DF1" w:rsidP="00F1456B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EV õigusakt</w:t>
            </w:r>
          </w:p>
          <w:p w14:paraId="76128A7D" w14:textId="77777777" w:rsidR="005E7DF1" w:rsidRPr="00261E62" w:rsidRDefault="005E7DF1" w:rsidP="00F1456B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Directive/Est. legal act</w:t>
            </w:r>
          </w:p>
        </w:tc>
        <w:tc>
          <w:tcPr>
            <w:tcW w:w="3541" w:type="dxa"/>
          </w:tcPr>
          <w:p w14:paraId="4057CF87" w14:textId="77777777" w:rsidR="005E7DF1" w:rsidRPr="00261E62" w:rsidRDefault="005E7DF1" w:rsidP="00F1456B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Vastavushindamismenetlus</w:t>
            </w:r>
          </w:p>
          <w:p w14:paraId="03C13A19" w14:textId="77777777" w:rsidR="005E7DF1" w:rsidRPr="00261E62" w:rsidRDefault="005E7DF1" w:rsidP="00F1456B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(Moodul, Lisa, Artikkel)</w:t>
            </w:r>
          </w:p>
          <w:p w14:paraId="26DE9292" w14:textId="77777777" w:rsidR="005E7DF1" w:rsidRPr="00261E62" w:rsidRDefault="005E7DF1" w:rsidP="00F14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r w:rsidRPr="00261E62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Conformity assessment procedure </w:t>
            </w:r>
          </w:p>
          <w:p w14:paraId="43A9BB70" w14:textId="77777777" w:rsidR="005E7DF1" w:rsidRPr="00261E62" w:rsidRDefault="005E7DF1" w:rsidP="00F1456B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(Module, Annex, Article)</w:t>
            </w:r>
          </w:p>
        </w:tc>
        <w:tc>
          <w:tcPr>
            <w:tcW w:w="1420" w:type="dxa"/>
          </w:tcPr>
          <w:p w14:paraId="61888DB4" w14:textId="77777777" w:rsidR="005E7DF1" w:rsidRPr="00261E62" w:rsidRDefault="005E7DF1" w:rsidP="00F1456B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Protseduur/standard</w:t>
            </w:r>
          </w:p>
          <w:p w14:paraId="4EB1204F" w14:textId="77777777" w:rsidR="005E7DF1" w:rsidRPr="00261E62" w:rsidRDefault="005E7DF1" w:rsidP="00F1456B">
            <w:pPr>
              <w:jc w:val="both"/>
              <w:rPr>
                <w:i/>
                <w:sz w:val="24"/>
                <w:szCs w:val="24"/>
                <w:lang w:val="et-EE"/>
              </w:rPr>
            </w:pPr>
            <w:r w:rsidRPr="00261E62">
              <w:rPr>
                <w:i/>
                <w:sz w:val="24"/>
                <w:szCs w:val="24"/>
                <w:lang w:val="et-EE"/>
              </w:rPr>
              <w:t>Procedure/</w:t>
            </w:r>
          </w:p>
          <w:p w14:paraId="7C316271" w14:textId="77777777" w:rsidR="005E7DF1" w:rsidRPr="00261E62" w:rsidRDefault="005E7DF1" w:rsidP="00F1456B">
            <w:pPr>
              <w:jc w:val="both"/>
              <w:rPr>
                <w:i/>
                <w:sz w:val="24"/>
                <w:szCs w:val="24"/>
                <w:lang w:val="et-EE"/>
              </w:rPr>
            </w:pPr>
            <w:r w:rsidRPr="00261E62">
              <w:rPr>
                <w:i/>
                <w:sz w:val="24"/>
                <w:szCs w:val="24"/>
                <w:lang w:val="et-EE"/>
              </w:rPr>
              <w:t>standard</w:t>
            </w:r>
          </w:p>
          <w:p w14:paraId="0D9A90E6" w14:textId="77777777" w:rsidR="005E7DF1" w:rsidRPr="00261E62" w:rsidRDefault="005E7DF1" w:rsidP="00F1456B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1420" w:type="dxa"/>
          </w:tcPr>
          <w:p w14:paraId="1060F53F" w14:textId="77777777" w:rsidR="005E7DF1" w:rsidRDefault="005E7DF1" w:rsidP="005E7DF1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</w:pPr>
            <w:r w:rsidRPr="00997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I</w:t>
            </w:r>
            <w:r w:rsidRPr="0099711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nspekteerimiste arv aastas</w:t>
            </w:r>
          </w:p>
          <w:p w14:paraId="7A62E2F9" w14:textId="72AD1C72" w:rsidR="005E7DF1" w:rsidRPr="00261E62" w:rsidRDefault="005E7DF1" w:rsidP="005E7DF1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99711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>Number of inspections per year</w:t>
            </w:r>
          </w:p>
        </w:tc>
      </w:tr>
      <w:tr w:rsidR="005E7DF1" w:rsidRPr="00261E62" w14:paraId="3F2840E9" w14:textId="3EAA650A" w:rsidTr="005E7DF1">
        <w:trPr>
          <w:trHeight w:val="1625"/>
        </w:trPr>
        <w:tc>
          <w:tcPr>
            <w:tcW w:w="1980" w:type="dxa"/>
            <w:vMerge w:val="restart"/>
          </w:tcPr>
          <w:p w14:paraId="380F5EA1" w14:textId="77777777" w:rsidR="005E7DF1" w:rsidRPr="00261E62" w:rsidRDefault="005E7DF1" w:rsidP="00F1456B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Surveseadmed</w:t>
            </w:r>
          </w:p>
        </w:tc>
        <w:tc>
          <w:tcPr>
            <w:tcW w:w="1701" w:type="dxa"/>
            <w:vMerge w:val="restart"/>
          </w:tcPr>
          <w:p w14:paraId="40AE1071" w14:textId="77777777" w:rsidR="005E7DF1" w:rsidRPr="00261E62" w:rsidRDefault="005E7DF1" w:rsidP="00F1456B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2014/68/EL</w:t>
            </w:r>
          </w:p>
          <w:p w14:paraId="70B9A39A" w14:textId="77777777" w:rsidR="005E7DF1" w:rsidRPr="00261E62" w:rsidRDefault="005E7DF1" w:rsidP="00F1456B">
            <w:pPr>
              <w:jc w:val="both"/>
              <w:rPr>
                <w:sz w:val="24"/>
                <w:szCs w:val="24"/>
                <w:lang w:val="et-EE"/>
              </w:rPr>
            </w:pPr>
          </w:p>
          <w:p w14:paraId="1CC64202" w14:textId="77777777" w:rsidR="005E7DF1" w:rsidRPr="00261E62" w:rsidRDefault="005E7DF1" w:rsidP="00F1456B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Majandus- ja taristuministri 27.02.2015.a. määrus nr. 18</w:t>
            </w:r>
          </w:p>
        </w:tc>
        <w:tc>
          <w:tcPr>
            <w:tcW w:w="3541" w:type="dxa"/>
          </w:tcPr>
          <w:p w14:paraId="7CDF1253" w14:textId="77777777" w:rsidR="005E7DF1" w:rsidRPr="00261E62" w:rsidRDefault="005E7DF1" w:rsidP="00F1456B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Tootmise sisekontroll ja surveseadmete järelevalveline pisteline kontroll</w:t>
            </w:r>
          </w:p>
          <w:p w14:paraId="14CF04EC" w14:textId="77777777" w:rsidR="005E7DF1" w:rsidRPr="00261E62" w:rsidRDefault="005E7DF1" w:rsidP="00F1456B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Moodul A2, Lisa III p 2, § 1 lg 1</w:t>
            </w:r>
          </w:p>
          <w:p w14:paraId="64FC947E" w14:textId="77777777" w:rsidR="005E7DF1" w:rsidRPr="00261E62" w:rsidRDefault="005E7DF1" w:rsidP="00F1456B">
            <w:pPr>
              <w:jc w:val="both"/>
              <w:rPr>
                <w:sz w:val="24"/>
                <w:szCs w:val="24"/>
                <w:lang w:val="et-EE"/>
              </w:rPr>
            </w:pPr>
          </w:p>
          <w:p w14:paraId="48D99FE8" w14:textId="77777777" w:rsidR="005E7DF1" w:rsidRPr="00261E62" w:rsidRDefault="005E7DF1" w:rsidP="00F1456B">
            <w:pPr>
              <w:jc w:val="both"/>
              <w:rPr>
                <w:sz w:val="24"/>
                <w:szCs w:val="24"/>
                <w:lang w:val="et-EE"/>
              </w:rPr>
            </w:pPr>
          </w:p>
          <w:p w14:paraId="5FD863F7" w14:textId="77777777" w:rsidR="005E7DF1" w:rsidRPr="00261E62" w:rsidRDefault="005E7DF1" w:rsidP="00F1456B">
            <w:pPr>
              <w:jc w:val="both"/>
              <w:rPr>
                <w:sz w:val="24"/>
                <w:szCs w:val="24"/>
                <w:lang w:val="et-EE"/>
              </w:rPr>
            </w:pPr>
          </w:p>
          <w:p w14:paraId="0B7FEF06" w14:textId="77777777" w:rsidR="005E7DF1" w:rsidRPr="00261E62" w:rsidRDefault="005E7DF1" w:rsidP="00F1456B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420" w:type="dxa"/>
          </w:tcPr>
          <w:p w14:paraId="4601690F" w14:textId="77777777" w:rsidR="005E7DF1" w:rsidRPr="00261E62" w:rsidRDefault="005E7DF1" w:rsidP="00F1456B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420" w:type="dxa"/>
          </w:tcPr>
          <w:p w14:paraId="29F310C4" w14:textId="77777777" w:rsidR="005E7DF1" w:rsidRPr="00261E62" w:rsidRDefault="005E7DF1" w:rsidP="00F1456B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5E7DF1" w:rsidRPr="00261E62" w14:paraId="31A582E1" w14:textId="6CD70AC3" w:rsidTr="005E7DF1">
        <w:trPr>
          <w:trHeight w:val="1104"/>
        </w:trPr>
        <w:tc>
          <w:tcPr>
            <w:tcW w:w="1980" w:type="dxa"/>
            <w:vMerge/>
          </w:tcPr>
          <w:p w14:paraId="064F0A08" w14:textId="77777777" w:rsidR="005E7DF1" w:rsidRPr="00261E62" w:rsidRDefault="005E7DF1" w:rsidP="00F1456B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701" w:type="dxa"/>
            <w:vMerge/>
          </w:tcPr>
          <w:p w14:paraId="21409127" w14:textId="77777777" w:rsidR="005E7DF1" w:rsidRPr="00261E62" w:rsidRDefault="005E7DF1" w:rsidP="00F1456B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3541" w:type="dxa"/>
          </w:tcPr>
          <w:p w14:paraId="450D3A24" w14:textId="77777777" w:rsidR="005E7DF1" w:rsidRPr="00261E62" w:rsidRDefault="005E7DF1" w:rsidP="00F1456B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Püsiliidete tegemise protseduuride heakskiitmine</w:t>
            </w:r>
          </w:p>
          <w:p w14:paraId="277C6107" w14:textId="77777777" w:rsidR="005E7DF1" w:rsidRPr="00261E62" w:rsidRDefault="005E7DF1" w:rsidP="00F1456B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Lisa I p 3.1.2, § 1 lg 1</w:t>
            </w:r>
          </w:p>
        </w:tc>
        <w:tc>
          <w:tcPr>
            <w:tcW w:w="1420" w:type="dxa"/>
          </w:tcPr>
          <w:p w14:paraId="69A31D3C" w14:textId="77777777" w:rsidR="005E7DF1" w:rsidRPr="00261E62" w:rsidRDefault="005E7DF1" w:rsidP="00F1456B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420" w:type="dxa"/>
          </w:tcPr>
          <w:p w14:paraId="10C4D9B2" w14:textId="77777777" w:rsidR="005E7DF1" w:rsidRPr="00261E62" w:rsidRDefault="005E7DF1" w:rsidP="00F1456B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</w:tbl>
    <w:p w14:paraId="359AC3C9" w14:textId="77777777" w:rsidR="00827661" w:rsidRPr="00261E62" w:rsidRDefault="00827661" w:rsidP="00827661">
      <w:pPr>
        <w:jc w:val="both"/>
        <w:rPr>
          <w:b/>
          <w:i/>
          <w:sz w:val="24"/>
          <w:szCs w:val="24"/>
          <w:lang w:val="et-EE"/>
        </w:rPr>
      </w:pPr>
    </w:p>
    <w:p w14:paraId="0D55CBE4" w14:textId="77777777" w:rsidR="00827661" w:rsidRPr="009425BE" w:rsidRDefault="00827661" w:rsidP="00827661">
      <w:pPr>
        <w:rPr>
          <w:color w:val="FF0000"/>
        </w:rPr>
      </w:pPr>
    </w:p>
    <w:p w14:paraId="36C20D36" w14:textId="77777777" w:rsidR="002766CE" w:rsidRDefault="002766CE"/>
    <w:sectPr w:rsidR="00276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39C6" w14:textId="77777777" w:rsidR="00D00A7B" w:rsidRDefault="00D00A7B" w:rsidP="00D00A7B">
      <w:r>
        <w:separator/>
      </w:r>
    </w:p>
  </w:endnote>
  <w:endnote w:type="continuationSeparator" w:id="0">
    <w:p w14:paraId="3BB84272" w14:textId="77777777" w:rsidR="00D00A7B" w:rsidRDefault="00D00A7B" w:rsidP="00D0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5CED" w14:textId="77777777" w:rsidR="00D00A7B" w:rsidRDefault="00D00A7B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98FB" w14:textId="77777777" w:rsidR="00D00A7B" w:rsidRDefault="00D00A7B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1821" w14:textId="77777777" w:rsidR="00D00A7B" w:rsidRDefault="00D00A7B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142A" w14:textId="77777777" w:rsidR="00D00A7B" w:rsidRDefault="00D00A7B" w:rsidP="00D00A7B">
      <w:r>
        <w:separator/>
      </w:r>
    </w:p>
  </w:footnote>
  <w:footnote w:type="continuationSeparator" w:id="0">
    <w:p w14:paraId="36617F1C" w14:textId="77777777" w:rsidR="00D00A7B" w:rsidRDefault="00D00A7B" w:rsidP="00D00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1C61" w14:textId="77777777" w:rsidR="00D00A7B" w:rsidRDefault="00D00A7B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54A8" w14:textId="351AB272" w:rsidR="00D00A7B" w:rsidRPr="00546B6A" w:rsidRDefault="006C0914" w:rsidP="00D00A7B">
    <w:pPr>
      <w:pStyle w:val="Pis"/>
      <w:jc w:val="right"/>
      <w:rPr>
        <w:rFonts w:ascii="Times New Roman" w:hAnsi="Times New Roman" w:cs="Times New Roman"/>
        <w:bCs/>
        <w:iCs/>
        <w:sz w:val="16"/>
        <w:szCs w:val="16"/>
      </w:rPr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5C3C8BFD" wp14:editId="7DC91AFF">
          <wp:simplePos x="0" y="0"/>
          <wp:positionH relativeFrom="column">
            <wp:posOffset>0</wp:posOffset>
          </wp:positionH>
          <wp:positionV relativeFrom="paragraph">
            <wp:posOffset>-411480</wp:posOffset>
          </wp:positionV>
          <wp:extent cx="1628775" cy="821690"/>
          <wp:effectExtent l="0" t="0" r="9525" b="0"/>
          <wp:wrapSquare wrapText="bothSides"/>
          <wp:docPr id="1275140676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140676" name="Pilt 1275140676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0A7B" w:rsidRPr="00546B6A">
      <w:rPr>
        <w:rFonts w:ascii="Times New Roman" w:hAnsi="Times New Roman" w:cs="Times New Roman"/>
        <w:bCs/>
        <w:iCs/>
        <w:sz w:val="16"/>
        <w:szCs w:val="16"/>
      </w:rPr>
      <w:t>Vo-A</w:t>
    </w:r>
    <w:r w:rsidR="008B6EE1">
      <w:rPr>
        <w:rFonts w:ascii="Times New Roman" w:hAnsi="Times New Roman" w:cs="Times New Roman"/>
        <w:bCs/>
        <w:iCs/>
        <w:sz w:val="16"/>
        <w:szCs w:val="16"/>
      </w:rPr>
      <w:t>T</w:t>
    </w:r>
    <w:r w:rsidR="00D00A7B" w:rsidRPr="00546B6A">
      <w:rPr>
        <w:rFonts w:ascii="Times New Roman" w:hAnsi="Times New Roman" w:cs="Times New Roman"/>
        <w:bCs/>
        <w:iCs/>
        <w:sz w:val="16"/>
        <w:szCs w:val="16"/>
      </w:rPr>
      <w:t>-I-Lisa</w:t>
    </w:r>
    <w:r w:rsidR="00D00A7B">
      <w:rPr>
        <w:rFonts w:ascii="Times New Roman" w:hAnsi="Times New Roman" w:cs="Times New Roman"/>
        <w:bCs/>
        <w:iCs/>
        <w:sz w:val="16"/>
        <w:szCs w:val="16"/>
      </w:rPr>
      <w:t>13-0</w:t>
    </w:r>
    <w:r w:rsidR="00A53A5C">
      <w:rPr>
        <w:rFonts w:ascii="Times New Roman" w:hAnsi="Times New Roman" w:cs="Times New Roman"/>
        <w:bCs/>
        <w:iCs/>
        <w:sz w:val="16"/>
        <w:szCs w:val="16"/>
      </w:rPr>
      <w:t>2</w:t>
    </w:r>
  </w:p>
  <w:p w14:paraId="24D37304" w14:textId="1C857E23" w:rsidR="00D00A7B" w:rsidRDefault="00D00A7B" w:rsidP="00D00A7B">
    <w:pPr>
      <w:pStyle w:val="Pis"/>
    </w:pP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</w:rPr>
      <w:fldChar w:fldCharType="begin"/>
    </w:r>
    <w:r w:rsidRPr="00546B6A">
      <w:rPr>
        <w:rFonts w:ascii="Times New Roman" w:hAnsi="Times New Roman" w:cs="Times New Roman"/>
        <w:bCs/>
        <w:iCs/>
      </w:rPr>
      <w:instrText>PAGE   \* MERGEFORMAT</w:instrText>
    </w:r>
    <w:r w:rsidRPr="00546B6A">
      <w:rPr>
        <w:rFonts w:ascii="Times New Roman" w:hAnsi="Times New Roman" w:cs="Times New Roman"/>
        <w:bCs/>
        <w:iCs/>
      </w:rPr>
      <w:fldChar w:fldCharType="separate"/>
    </w:r>
    <w:r>
      <w:rPr>
        <w:rFonts w:ascii="Times New Roman" w:hAnsi="Times New Roman" w:cs="Times New Roman"/>
        <w:bCs/>
        <w:iCs/>
      </w:rPr>
      <w:t>1</w:t>
    </w:r>
    <w:r w:rsidRPr="00546B6A">
      <w:rPr>
        <w:rFonts w:ascii="Times New Roman" w:hAnsi="Times New Roman" w:cs="Times New Roman"/>
        <w:bCs/>
        <w:iCs/>
      </w:rPr>
      <w:fldChar w:fldCharType="end"/>
    </w:r>
    <w:r w:rsidRPr="00546B6A">
      <w:rPr>
        <w:rFonts w:ascii="Times New Roman" w:hAnsi="Times New Roman" w:cs="Times New Roman"/>
        <w:bCs/>
        <w:iCs/>
      </w:rPr>
      <w:t>/</w:t>
    </w:r>
    <w:r w:rsidRPr="00546B6A">
      <w:rPr>
        <w:rFonts w:ascii="Times New Roman" w:hAnsi="Times New Roman" w:cs="Times New Roman"/>
        <w:bCs/>
      </w:rPr>
      <w:fldChar w:fldCharType="begin"/>
    </w:r>
    <w:r w:rsidRPr="00546B6A">
      <w:rPr>
        <w:rFonts w:ascii="Times New Roman" w:hAnsi="Times New Roman" w:cs="Times New Roman"/>
        <w:bCs/>
      </w:rPr>
      <w:instrText>NUMPAGES</w:instrText>
    </w:r>
    <w:r w:rsidRPr="00546B6A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</w:rPr>
      <w:t>1</w:t>
    </w:r>
    <w:r w:rsidRPr="00546B6A">
      <w:rPr>
        <w:rFonts w:ascii="Times New Roman" w:hAnsi="Times New Roman" w:cs="Times New Roman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BBED" w14:textId="77777777" w:rsidR="00D00A7B" w:rsidRDefault="00D00A7B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777"/>
    <w:multiLevelType w:val="hybridMultilevel"/>
    <w:tmpl w:val="91CA5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60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61"/>
    <w:rsid w:val="002766CE"/>
    <w:rsid w:val="0031548C"/>
    <w:rsid w:val="004574F1"/>
    <w:rsid w:val="005E7DF1"/>
    <w:rsid w:val="006C0914"/>
    <w:rsid w:val="00827661"/>
    <w:rsid w:val="008B6EE1"/>
    <w:rsid w:val="00A53A5C"/>
    <w:rsid w:val="00D0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E74D"/>
  <w15:chartTrackingRefBased/>
  <w15:docId w15:val="{67589802-3AC2-43EF-874B-5786F1F2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27661"/>
    <w:pPr>
      <w:spacing w:after="0" w:line="240" w:lineRule="auto"/>
    </w:pPr>
    <w:rPr>
      <w:rFonts w:ascii="Tms Rmn" w:eastAsia="Times New Roman" w:hAnsi="Tms Rmn" w:cs="Tms Rmn"/>
      <w:kern w:val="0"/>
      <w:sz w:val="20"/>
      <w:szCs w:val="20"/>
      <w:lang w:val="en-US"/>
      <w14:ligatures w14:val="non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8276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nhideWhenUsed/>
    <w:qFormat/>
    <w:rsid w:val="008276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82766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customStyle="1" w:styleId="Pealkiri3Mrk">
    <w:name w:val="Pealkiri 3 Märk"/>
    <w:basedOn w:val="Liguvaikefont"/>
    <w:link w:val="Pealkiri3"/>
    <w:rsid w:val="0082766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table" w:styleId="Kontuurtabel">
    <w:name w:val="Table Grid"/>
    <w:basedOn w:val="Normaaltabel"/>
    <w:rsid w:val="008276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t-EE" w:eastAsia="et-EE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8276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82766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paragraph" w:styleId="Pis">
    <w:name w:val="header"/>
    <w:basedOn w:val="Normaallaad"/>
    <w:link w:val="PisMrk"/>
    <w:uiPriority w:val="99"/>
    <w:unhideWhenUsed/>
    <w:rsid w:val="00D00A7B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D00A7B"/>
    <w:rPr>
      <w:rFonts w:ascii="Tms Rmn" w:eastAsia="Times New Roman" w:hAnsi="Tms Rmn" w:cs="Tms Rmn"/>
      <w:kern w:val="0"/>
      <w:sz w:val="20"/>
      <w:szCs w:val="20"/>
      <w:lang w:val="en-US"/>
      <w14:ligatures w14:val="none"/>
    </w:rPr>
  </w:style>
  <w:style w:type="paragraph" w:styleId="Jalus">
    <w:name w:val="footer"/>
    <w:basedOn w:val="Normaallaad"/>
    <w:link w:val="JalusMrk"/>
    <w:uiPriority w:val="99"/>
    <w:unhideWhenUsed/>
    <w:rsid w:val="00D00A7B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D00A7B"/>
    <w:rPr>
      <w:rFonts w:ascii="Tms Rmn" w:eastAsia="Times New Roman" w:hAnsi="Tms Rmn" w:cs="Tms Rm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708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Paomets</dc:creator>
  <cp:keywords/>
  <dc:description/>
  <cp:lastModifiedBy>Anastassia Filimonova</cp:lastModifiedBy>
  <cp:revision>7</cp:revision>
  <dcterms:created xsi:type="dcterms:W3CDTF">2023-04-20T08:42:00Z</dcterms:created>
  <dcterms:modified xsi:type="dcterms:W3CDTF">2023-08-29T08:17:00Z</dcterms:modified>
</cp:coreProperties>
</file>